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FC" w:rsidRPr="00D82DFC" w:rsidRDefault="00D82DFC" w:rsidP="00D82DF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82DF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Пресс-служба </w:t>
      </w:r>
      <w:proofErr w:type="spellStart"/>
      <w:r w:rsidRPr="00D82DFC">
        <w:rPr>
          <w:rFonts w:ascii="Times New Roman" w:hAnsi="Times New Roman" w:cs="Times New Roman"/>
          <w:b/>
          <w:i/>
          <w:sz w:val="32"/>
          <w:szCs w:val="32"/>
          <w:u w:val="single"/>
        </w:rPr>
        <w:t>Рособрнадзора</w:t>
      </w:r>
      <w:proofErr w:type="spellEnd"/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Все экзамены начнутся в 10:00 по местному времени. Продолжительность ОГЭ составит от 2 часов по иностранным языкам до 3 часов 55 минут по математике, русскому языку, литературе. Самая длинная продолжительность ЕГЭ (по математике профильного уровня, физике, литературе, информатике и информационно-коммуникационным технологиям (ИКТ), биологии) составляет 3 часа 55 минут. А самая короткая (по математике базового уровня, географии и китайскому языку, за исключением раздела «Говорение») – 3 часа.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Согласно законопроекту основной государственный экзамен в 2023 году пройдет в следующие даты: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24 мая – история, физика, биология;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30 мая – обществознание, информатика и информационно-коммуникационные технологии (ИКТ), география, химия;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2 июня – иностранные языки (английский, французский, немецкий, испанский);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3 июня – иностранные языки (английский, французский, немецкий, испанский);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6 июня – русский язык;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9 июня – математика;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14 июня – литература, физика, информатика и информационно-коммуникационные технологии (ИКТ), география;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17 июня – обществознание, биология, химия.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Расписание единого государственного экзамена в законопроекте предлагается утвердить следующее: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26 мая – география, литература, химия;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29 мая – русский язык;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1 июня – математика базового и профильного уровней;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5 июня – история, физика;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lastRenderedPageBreak/>
        <w:t>8 июня – обществознание;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16 июня – иностранные языки (английский, французский, немецкий, испанский, китайский) (раздел «Говорение»);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17 июня – иностранные языки (английский, французский, немецкий, испанский, китайский) (раздел «Говорение»);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19 июня – информатика и информационно-коммуникационные технологии (ИКТ);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20 июня – информатика и информационно-коммуникационные технологии (ИКТ).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Государственный выпускной экзамен проводится для школьников, учившихся в специальных учебно-воспитательных учреждениях закрытого типа и в учреждениях, исполняющих наказание в виде лишения свободы, а также для учеников с ограниченными возможностями здоровья, детей-инвалидов и инвалидов. Предусмотрены даты как для учеников, освоивших программы основного общего образования – ГВЭ-9, так и для тех, кто завершил обучение по программам среднего общего образования – ГВЭ-11.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Традиционно предусмотрены резервные сроки для учеников, повторно допущенных к ГИА, и тех, у кого совпали сроки проведения экзаменов по отдельным учебным предметам, а также даты для учащихся, не прошедших ГИА или получивших неудовлетворительные результаты более чем по двум учебным предметам.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 xml:space="preserve">На экзаменах по ряду предметов ученики могут использовать словари, линейки, калькулятор и другие справочные пособия, оборудование для </w:t>
      </w:r>
      <w:proofErr w:type="spellStart"/>
      <w:r w:rsidRPr="00D82DFC">
        <w:rPr>
          <w:rFonts w:ascii="Times New Roman" w:hAnsi="Times New Roman" w:cs="Times New Roman"/>
          <w:sz w:val="32"/>
          <w:szCs w:val="32"/>
        </w:rPr>
        <w:t>аудиовоспроизведения</w:t>
      </w:r>
      <w:proofErr w:type="spellEnd"/>
      <w:r w:rsidRPr="00D82DFC">
        <w:rPr>
          <w:rFonts w:ascii="Times New Roman" w:hAnsi="Times New Roman" w:cs="Times New Roman"/>
          <w:sz w:val="32"/>
          <w:szCs w:val="32"/>
        </w:rPr>
        <w:t>, компьютерную технику. На средствах обучения не допускается нанесения пометок, относящихся к содержанию заданий.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>Подробнее о дополнительных датах сдачи экзаменов и допустимых для использования на них инструментах и справочных материалах – в текстах законопроектов.</w:t>
      </w: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lastRenderedPageBreak/>
        <w:t xml:space="preserve">ОГЭ: </w:t>
      </w:r>
      <w:hyperlink r:id="rId4" w:anchor="departments=119&amp;StartDate=6.10.2022&amp;EndDate=7.10.2022&amp;npa=132076" w:history="1">
        <w:r w:rsidRPr="00D82DFC">
          <w:rPr>
            <w:rStyle w:val="a3"/>
            <w:rFonts w:ascii="Times New Roman" w:hAnsi="Times New Roman" w:cs="Times New Roman"/>
            <w:sz w:val="32"/>
            <w:szCs w:val="32"/>
          </w:rPr>
          <w:t>https://regulation.gov.ru/projects/List/AdvancedSearch#departments=119&amp;StartDate=6.10.2022&amp;EndDate=7.10.2022&amp;npa=132076</w:t>
        </w:r>
      </w:hyperlink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 xml:space="preserve">ЕГЭ: </w:t>
      </w:r>
      <w:hyperlink r:id="rId5" w:anchor="departments=119&amp;StartDate=6.10.2022&amp;EndDate=7.10.2022&amp;npa=132077" w:history="1">
        <w:r w:rsidRPr="00D82DFC">
          <w:rPr>
            <w:rStyle w:val="a3"/>
            <w:rFonts w:ascii="Times New Roman" w:hAnsi="Times New Roman" w:cs="Times New Roman"/>
            <w:sz w:val="32"/>
            <w:szCs w:val="32"/>
          </w:rPr>
          <w:t>https://regulation.gov.ru/projects/List/AdvancedSearch#departments=119&amp;StartDate=6.10.2022&amp;EndDate=7.10.2022&amp;npa=132077</w:t>
        </w:r>
      </w:hyperlink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  <w:r w:rsidRPr="00D82DFC">
        <w:rPr>
          <w:rFonts w:ascii="Times New Roman" w:hAnsi="Times New Roman" w:cs="Times New Roman"/>
          <w:sz w:val="32"/>
          <w:szCs w:val="32"/>
        </w:rPr>
        <w:t xml:space="preserve">ГВЭ: </w:t>
      </w:r>
      <w:hyperlink r:id="rId6" w:anchor="departments=119&amp;StartDate=6.10.2022&amp;EndDate=7.10.2022&amp;npa=132078" w:history="1">
        <w:r w:rsidRPr="00D82DFC">
          <w:rPr>
            <w:rStyle w:val="a3"/>
            <w:rFonts w:ascii="Times New Roman" w:hAnsi="Times New Roman" w:cs="Times New Roman"/>
            <w:sz w:val="32"/>
            <w:szCs w:val="32"/>
          </w:rPr>
          <w:t>https://regulation.go</w:t>
        </w:r>
        <w:bookmarkStart w:id="0" w:name="_GoBack"/>
        <w:bookmarkEnd w:id="0"/>
        <w:r w:rsidRPr="00D82DFC">
          <w:rPr>
            <w:rStyle w:val="a3"/>
            <w:rFonts w:ascii="Times New Roman" w:hAnsi="Times New Roman" w:cs="Times New Roman"/>
            <w:sz w:val="32"/>
            <w:szCs w:val="32"/>
          </w:rPr>
          <w:t>v</w:t>
        </w:r>
        <w:r w:rsidRPr="00D82DFC">
          <w:rPr>
            <w:rStyle w:val="a3"/>
            <w:rFonts w:ascii="Times New Roman" w:hAnsi="Times New Roman" w:cs="Times New Roman"/>
            <w:sz w:val="32"/>
            <w:szCs w:val="32"/>
          </w:rPr>
          <w:t>.ru/projects/List/AdvancedSearch#departments=119&amp;StartDate=6.10.2022&amp;EndDate=7.10.2022&amp;npa=132078</w:t>
        </w:r>
      </w:hyperlink>
    </w:p>
    <w:p w:rsidR="00D82DFC" w:rsidRPr="00D82DFC" w:rsidRDefault="00D82DFC" w:rsidP="00D82D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B31BE" w:rsidRPr="00D82DFC" w:rsidRDefault="000B31BE" w:rsidP="00D82DF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6B12" w:rsidRPr="00D82DFC" w:rsidRDefault="00AE6B12" w:rsidP="00D82DF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E6B12" w:rsidRPr="00D82DFC" w:rsidSect="00D82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FC"/>
    <w:rsid w:val="000B31BE"/>
    <w:rsid w:val="009874B3"/>
    <w:rsid w:val="00AE6B12"/>
    <w:rsid w:val="00D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DAF6"/>
  <w15:docId w15:val="{5CF63117-B175-412B-A274-F7FDD7D3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DF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7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/List/AdvancedSearch" TargetMode="External"/><Relationship Id="rId5" Type="http://schemas.openxmlformats.org/officeDocument/2006/relationships/hyperlink" Target="https://regulation.gov.ru/projects/List/AdvancedSearch" TargetMode="External"/><Relationship Id="rId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2022-10-16T14:22:00Z</dcterms:created>
  <dcterms:modified xsi:type="dcterms:W3CDTF">2022-10-17T06:23:00Z</dcterms:modified>
</cp:coreProperties>
</file>